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0E" w:rsidRPr="00AB000E" w:rsidRDefault="009B750E" w:rsidP="009B750E">
      <w:pPr>
        <w:widowControl/>
        <w:jc w:val="center"/>
        <w:rPr>
          <w:rFonts w:eastAsia="Times New Roman"/>
          <w:b/>
          <w:bCs/>
          <w:kern w:val="0"/>
        </w:rPr>
      </w:pPr>
      <w:r w:rsidRPr="00AB000E">
        <w:rPr>
          <w:rFonts w:eastAsia="Times New Roman"/>
          <w:b/>
          <w:bCs/>
          <w:kern w:val="0"/>
        </w:rPr>
        <w:t xml:space="preserve">МУНИЦИПАЛЬНОЕ УНИТАРНОЕ ПРЕДПРИЯТИЕ </w:t>
      </w:r>
      <w:proofErr w:type="gramStart"/>
      <w:r w:rsidRPr="00AB000E">
        <w:rPr>
          <w:rFonts w:eastAsia="Times New Roman"/>
          <w:b/>
          <w:bCs/>
          <w:kern w:val="0"/>
        </w:rPr>
        <w:t>г</w:t>
      </w:r>
      <w:proofErr w:type="gramEnd"/>
      <w:r w:rsidRPr="00AB000E">
        <w:rPr>
          <w:rFonts w:eastAsia="Times New Roman"/>
          <w:b/>
          <w:bCs/>
          <w:kern w:val="0"/>
        </w:rPr>
        <w:t>. АСТРАХАНИ</w:t>
      </w:r>
    </w:p>
    <w:p w:rsidR="009B750E" w:rsidRPr="00AB000E" w:rsidRDefault="009B750E" w:rsidP="009B750E">
      <w:pPr>
        <w:widowControl/>
        <w:jc w:val="center"/>
        <w:rPr>
          <w:rFonts w:eastAsia="Times New Roman"/>
          <w:b/>
          <w:bCs/>
          <w:kern w:val="0"/>
        </w:rPr>
      </w:pPr>
      <w:r w:rsidRPr="00AB000E">
        <w:rPr>
          <w:rFonts w:eastAsia="Times New Roman"/>
          <w:b/>
          <w:bCs/>
          <w:kern w:val="0"/>
        </w:rPr>
        <w:t>«АСТРВОДОКАНАЛ»</w:t>
      </w:r>
    </w:p>
    <w:p w:rsidR="009B750E" w:rsidRPr="00AB000E" w:rsidRDefault="009B750E" w:rsidP="009B750E">
      <w:pPr>
        <w:widowControl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9B750E" w:rsidRDefault="009B750E" w:rsidP="009B750E">
      <w:pPr>
        <w:widowControl/>
        <w:spacing w:line="360" w:lineRule="auto"/>
        <w:jc w:val="center"/>
        <w:rPr>
          <w:rFonts w:eastAsia="Times New Roman"/>
          <w:b/>
          <w:bCs/>
          <w:kern w:val="0"/>
        </w:rPr>
      </w:pPr>
      <w:r w:rsidRPr="00AB000E">
        <w:rPr>
          <w:rFonts w:eastAsia="Times New Roman"/>
          <w:b/>
          <w:bCs/>
          <w:kern w:val="0"/>
        </w:rPr>
        <w:t>ПРИКАЗ</w:t>
      </w:r>
    </w:p>
    <w:p w:rsidR="009B750E" w:rsidRPr="002115A1" w:rsidRDefault="009B750E" w:rsidP="009B750E">
      <w:pPr>
        <w:widowControl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9B750E" w:rsidRPr="009B750E" w:rsidRDefault="00E124D4" w:rsidP="009B750E">
      <w:pPr>
        <w:widowControl/>
        <w:spacing w:line="360" w:lineRule="auto"/>
        <w:rPr>
          <w:rFonts w:eastAsia="Times New Roman"/>
          <w:kern w:val="0"/>
          <w:u w:val="none"/>
        </w:rPr>
      </w:pPr>
      <w:r>
        <w:rPr>
          <w:rFonts w:eastAsia="Times New Roman"/>
          <w:kern w:val="0"/>
          <w:u w:val="none"/>
        </w:rPr>
        <w:t>« __ » ______________ 2025</w:t>
      </w:r>
      <w:r w:rsidR="009B750E" w:rsidRPr="009B750E">
        <w:rPr>
          <w:rFonts w:eastAsia="Times New Roman"/>
          <w:kern w:val="0"/>
          <w:u w:val="none"/>
        </w:rPr>
        <w:t xml:space="preserve"> г.                        № _________                                  г. Астрахань</w:t>
      </w:r>
    </w:p>
    <w:p w:rsidR="009B750E" w:rsidRPr="009B750E" w:rsidRDefault="009B750E" w:rsidP="009B750E">
      <w:pPr>
        <w:widowControl/>
        <w:spacing w:line="100" w:lineRule="atLeast"/>
        <w:rPr>
          <w:rFonts w:eastAsia="Times New Roman"/>
          <w:kern w:val="0"/>
          <w:u w:val="none"/>
        </w:rPr>
      </w:pPr>
    </w:p>
    <w:p w:rsidR="009552E4" w:rsidRPr="00741476" w:rsidRDefault="009552E4" w:rsidP="009552E4">
      <w:pPr>
        <w:pStyle w:val="Standard"/>
        <w:rPr>
          <w:rFonts w:cs="Times New Roman"/>
        </w:rPr>
      </w:pPr>
      <w:r w:rsidRPr="00741476">
        <w:rPr>
          <w:rFonts w:cs="Times New Roman"/>
        </w:rPr>
        <w:t xml:space="preserve">«О внесении изменений </w:t>
      </w:r>
      <w:proofErr w:type="gramStart"/>
      <w:r w:rsidRPr="00741476">
        <w:rPr>
          <w:rFonts w:cs="Times New Roman"/>
        </w:rPr>
        <w:t>в</w:t>
      </w:r>
      <w:proofErr w:type="gramEnd"/>
      <w:r w:rsidRPr="00741476">
        <w:rPr>
          <w:rFonts w:cs="Times New Roman"/>
        </w:rPr>
        <w:t xml:space="preserve"> </w:t>
      </w:r>
    </w:p>
    <w:p w:rsidR="009552E4" w:rsidRPr="00741476" w:rsidRDefault="009552E4" w:rsidP="005B0B21">
      <w:pPr>
        <w:pStyle w:val="Standard"/>
        <w:rPr>
          <w:rFonts w:cs="Times New Roman"/>
        </w:rPr>
      </w:pPr>
      <w:r w:rsidRPr="00741476">
        <w:rPr>
          <w:rFonts w:cs="Times New Roman"/>
        </w:rPr>
        <w:t>Положение о закупках»</w:t>
      </w:r>
    </w:p>
    <w:p w:rsidR="005B0B21" w:rsidRPr="00741476" w:rsidRDefault="005B0B21" w:rsidP="005B0B21">
      <w:pPr>
        <w:pStyle w:val="Standard"/>
        <w:rPr>
          <w:rFonts w:cs="Times New Roman"/>
        </w:rPr>
      </w:pPr>
    </w:p>
    <w:p w:rsidR="009552E4" w:rsidRPr="00741476" w:rsidRDefault="009552E4" w:rsidP="009552E4">
      <w:pPr>
        <w:pStyle w:val="Standard"/>
        <w:spacing w:line="100" w:lineRule="atLeast"/>
        <w:ind w:firstLine="708"/>
        <w:jc w:val="both"/>
        <w:rPr>
          <w:rFonts w:cs="Times New Roman"/>
        </w:rPr>
      </w:pPr>
      <w:r w:rsidRPr="00741476">
        <w:rPr>
          <w:rFonts w:cs="Times New Roman"/>
        </w:rPr>
        <w:t xml:space="preserve">В связи с </w:t>
      </w:r>
      <w:r w:rsidR="0021167F" w:rsidRPr="00741476">
        <w:rPr>
          <w:rFonts w:cs="Times New Roman"/>
        </w:rPr>
        <w:t>производственной необходимостью</w:t>
      </w:r>
      <w:r w:rsidR="009B750E">
        <w:rPr>
          <w:rFonts w:cs="Times New Roman"/>
        </w:rPr>
        <w:t>,</w:t>
      </w:r>
    </w:p>
    <w:p w:rsidR="009552E4" w:rsidRPr="00741476" w:rsidRDefault="009552E4" w:rsidP="009552E4">
      <w:pPr>
        <w:pStyle w:val="Standard"/>
        <w:spacing w:line="100" w:lineRule="atLeast"/>
        <w:rPr>
          <w:rFonts w:cs="Times New Roman"/>
          <w:b/>
          <w:bCs/>
        </w:rPr>
      </w:pPr>
    </w:p>
    <w:p w:rsidR="009552E4" w:rsidRPr="00741476" w:rsidRDefault="009552E4" w:rsidP="005B0B21">
      <w:pPr>
        <w:pStyle w:val="Standard"/>
        <w:rPr>
          <w:rFonts w:cs="Times New Roman"/>
          <w:b/>
        </w:rPr>
      </w:pPr>
      <w:r w:rsidRPr="00741476">
        <w:rPr>
          <w:rFonts w:cs="Times New Roman"/>
          <w:b/>
        </w:rPr>
        <w:t>ПРИКАЗЫВАЮ:</w:t>
      </w:r>
    </w:p>
    <w:p w:rsidR="009552E4" w:rsidRPr="00645512" w:rsidRDefault="009552E4" w:rsidP="004765D8">
      <w:pPr>
        <w:rPr>
          <w:u w:val="none"/>
        </w:rPr>
      </w:pPr>
      <w:r w:rsidRPr="00645512">
        <w:rPr>
          <w:u w:val="none"/>
        </w:rPr>
        <w:t xml:space="preserve">1. </w:t>
      </w:r>
      <w:r w:rsidR="00B268E0" w:rsidRPr="00645512">
        <w:rPr>
          <w:u w:val="none"/>
        </w:rPr>
        <w:t>Внести в Положение о закупках, утвержденное Приказом и. о. генерального директора МУП г. Астрахани «Астрводоканал» от 10.08.2018 № 03-304 следующие изменения:</w:t>
      </w:r>
    </w:p>
    <w:p w:rsidR="00470D7F" w:rsidRPr="000F07A1" w:rsidRDefault="00470D7F" w:rsidP="00470D7F">
      <w:pPr>
        <w:rPr>
          <w:b/>
        </w:rPr>
      </w:pPr>
      <w:r w:rsidRPr="000F07A1">
        <w:rPr>
          <w:rFonts w:cstheme="minorBidi"/>
          <w:b/>
          <w:szCs w:val="22"/>
        </w:rPr>
        <w:t>1.</w:t>
      </w:r>
      <w:r w:rsidR="00E124D4">
        <w:rPr>
          <w:rFonts w:cstheme="minorBidi"/>
          <w:b/>
          <w:szCs w:val="22"/>
        </w:rPr>
        <w:t>1</w:t>
      </w:r>
      <w:r w:rsidRPr="000F07A1">
        <w:rPr>
          <w:rFonts w:cstheme="minorBidi"/>
          <w:b/>
          <w:szCs w:val="22"/>
        </w:rPr>
        <w:t>.</w:t>
      </w:r>
      <w:r w:rsidRPr="000F07A1">
        <w:rPr>
          <w:b/>
        </w:rPr>
        <w:t xml:space="preserve"> В главе 5 «СПОСОБЫ ЗАКУПОК, ИХ ВИДЫ. НАЧАЛЬНАЯ (МАКСИМАЛЬНАЯ) ЦЕНА ДОГОВОРА»:</w:t>
      </w:r>
    </w:p>
    <w:p w:rsidR="00470D7F" w:rsidRPr="000F07A1" w:rsidRDefault="00470D7F" w:rsidP="00470D7F">
      <w:pPr>
        <w:rPr>
          <w:b/>
          <w:u w:val="none"/>
        </w:rPr>
      </w:pPr>
      <w:r w:rsidRPr="000F07A1">
        <w:rPr>
          <w:b/>
          <w:u w:val="none"/>
        </w:rPr>
        <w:t xml:space="preserve">а) </w:t>
      </w:r>
      <w:r w:rsidR="00F26BA2">
        <w:rPr>
          <w:b/>
          <w:u w:val="none"/>
        </w:rPr>
        <w:t>части</w:t>
      </w:r>
      <w:r w:rsidR="00E124D4">
        <w:rPr>
          <w:b/>
          <w:u w:val="none"/>
        </w:rPr>
        <w:t xml:space="preserve"> 3.6.1, 3.6.2, 3.6.3 </w:t>
      </w:r>
      <w:r w:rsidRPr="000F07A1">
        <w:rPr>
          <w:b/>
          <w:u w:val="none"/>
        </w:rPr>
        <w:t>стать</w:t>
      </w:r>
      <w:r w:rsidR="00E124D4">
        <w:rPr>
          <w:b/>
          <w:u w:val="none"/>
        </w:rPr>
        <w:t>и</w:t>
      </w:r>
      <w:r w:rsidRPr="000F07A1">
        <w:rPr>
          <w:b/>
          <w:u w:val="none"/>
        </w:rPr>
        <w:t xml:space="preserve"> 10.1. читать в следующей редакции: </w:t>
      </w:r>
    </w:p>
    <w:p w:rsidR="00E124D4" w:rsidRPr="00CD177B" w:rsidRDefault="00E124D4" w:rsidP="00E124D4">
      <w:pPr>
        <w:adjustRightInd w:val="0"/>
        <w:rPr>
          <w:bCs/>
        </w:rPr>
      </w:pPr>
      <w:r w:rsidRPr="00CD177B">
        <w:rPr>
          <w:rFonts w:eastAsiaTheme="minorHAnsi"/>
          <w:u w:val="none"/>
          <w:lang w:eastAsia="en-US"/>
        </w:rPr>
        <w:t>«3.6.1.  В случае если закупка осуществляется у единственного поставщика (исполнителя, подрядчика) и применяется метод</w:t>
      </w:r>
      <w:r w:rsidRPr="00CD177B">
        <w:rPr>
          <w:bCs/>
          <w:u w:val="none"/>
        </w:rPr>
        <w:t xml:space="preserve"> сопоставимых рыночных цен (анализа рынка), после сбора информации о ценах не менее чем из 2 источников, договор заключается с поставщиком (исполнителем, подрядчиком), предложившим наименьшую стоимость товаров, работ, услуг.</w:t>
      </w:r>
    </w:p>
    <w:p w:rsidR="00E124D4" w:rsidRPr="00CD177B" w:rsidRDefault="00E124D4" w:rsidP="00E124D4">
      <w:pPr>
        <w:adjustRightInd w:val="0"/>
        <w:ind w:firstLine="540"/>
      </w:pPr>
      <w:r w:rsidRPr="00CD177B">
        <w:rPr>
          <w:bCs/>
          <w:u w:val="none"/>
        </w:rPr>
        <w:t>3.6.2. При проведении конкурентной и неконкурентной закупки (закупка в электронном магазине) и применении метода сопоставимых рыночных цен (анализа рынка), после</w:t>
      </w:r>
      <w:r w:rsidRPr="00CD177B">
        <w:rPr>
          <w:u w:val="none"/>
        </w:rPr>
        <w:t xml:space="preserve"> сбора информации о ценах не менее чем из 2 источников, начальная максимальная цена договора (цена лота) рассчитывается как сумма итоговых ценовых показателей, представленных в</w:t>
      </w:r>
      <w:r w:rsidRPr="00CD177B">
        <w:rPr>
          <w:bCs/>
          <w:u w:val="none"/>
        </w:rPr>
        <w:t xml:space="preserve"> </w:t>
      </w:r>
      <w:r w:rsidRPr="00CD177B">
        <w:rPr>
          <w:u w:val="none"/>
        </w:rPr>
        <w:t>предложениях данных источников, разделенная на количество источников.</w:t>
      </w:r>
    </w:p>
    <w:p w:rsidR="00E124D4" w:rsidRPr="00CD177B" w:rsidRDefault="00E124D4" w:rsidP="00E124D4">
      <w:pPr>
        <w:rPr>
          <w:rFonts w:eastAsia="Times New Roman"/>
        </w:rPr>
      </w:pPr>
      <w:r w:rsidRPr="00CD177B">
        <w:rPr>
          <w:rFonts w:eastAsiaTheme="minorHAnsi"/>
          <w:u w:val="none"/>
          <w:lang w:eastAsia="en-US"/>
        </w:rPr>
        <w:t>3.6.3. Заказчик вправе применить меньшую цену, полученную в результате определения начальной (максимальной) цены договора (цены лота), в соответствии с настоящим разделом Положения</w:t>
      </w:r>
      <w:proofErr w:type="gramStart"/>
      <w:r w:rsidRPr="00CD177B">
        <w:rPr>
          <w:rFonts w:eastAsia="Times New Roman"/>
          <w:u w:val="none"/>
        </w:rPr>
        <w:t>.»</w:t>
      </w:r>
      <w:proofErr w:type="gramEnd"/>
    </w:p>
    <w:p w:rsidR="00E124D4" w:rsidRPr="00CD177B" w:rsidRDefault="00F26BA2" w:rsidP="00E124D4">
      <w:pPr>
        <w:adjustRightInd w:val="0"/>
        <w:rPr>
          <w:b/>
          <w:u w:val="none"/>
        </w:rPr>
      </w:pPr>
      <w:r w:rsidRPr="00CD177B">
        <w:rPr>
          <w:b/>
          <w:u w:val="none"/>
        </w:rPr>
        <w:t>б</w:t>
      </w:r>
      <w:r w:rsidR="00E124D4" w:rsidRPr="00CD177B">
        <w:rPr>
          <w:b/>
          <w:u w:val="none"/>
        </w:rPr>
        <w:t xml:space="preserve">) часть 9 статьи 10.1. читать в следующей редакции: </w:t>
      </w:r>
    </w:p>
    <w:p w:rsidR="00E124D4" w:rsidRPr="00CD177B" w:rsidRDefault="00E124D4" w:rsidP="00E124D4">
      <w:pPr>
        <w:adjustRightInd w:val="0"/>
        <w:rPr>
          <w:bCs/>
        </w:rPr>
      </w:pPr>
      <w:r w:rsidRPr="00CD177B">
        <w:rPr>
          <w:b/>
          <w:u w:val="none"/>
        </w:rPr>
        <w:t>«</w:t>
      </w:r>
      <w:r w:rsidRPr="00CD177B">
        <w:rPr>
          <w:bCs/>
          <w:u w:val="none"/>
        </w:rPr>
        <w:t xml:space="preserve">9. Определение </w:t>
      </w:r>
      <w:r w:rsidRPr="00CD177B">
        <w:rPr>
          <w:rFonts w:eastAsiaTheme="minorHAnsi"/>
          <w:u w:val="none"/>
          <w:lang w:eastAsia="en-US"/>
        </w:rPr>
        <w:t>начальной (максимальной) цены договора (цены лота), цены договора, заключаемого с единственным поставщиком (исполнителем, подрядчиком)</w:t>
      </w:r>
      <w:r w:rsidRPr="00CD177B">
        <w:rPr>
          <w:bCs/>
          <w:u w:val="none"/>
        </w:rPr>
        <w:t xml:space="preserve"> с использованием метода одного источника осуществляется в случаях: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1) проведения закупки на право заключения/продления договора аренды недвижимого имущества в производственных целях (размещение абонентских пунктов, оборудования сетевых станций);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 xml:space="preserve">2) заключения договора с финансовыми организациями на оказание услуг по предоставлению кредитов, аккредитивов, факторинга и других финансовых </w:t>
      </w:r>
      <w:proofErr w:type="gramStart"/>
      <w:r w:rsidRPr="00CD177B">
        <w:rPr>
          <w:bCs/>
          <w:u w:val="none"/>
        </w:rPr>
        <w:t>инструментов</w:t>
      </w:r>
      <w:proofErr w:type="gramEnd"/>
      <w:r w:rsidRPr="00CD177B">
        <w:rPr>
          <w:bCs/>
          <w:u w:val="none"/>
        </w:rPr>
        <w:t xml:space="preserve"> направленных на привлечение заёмных средств для погашения кассовых разрывов возникающих в результате неплатежей абонентов за потреблённое водоснабжение и водоотведение;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3) закупки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4) заключения договора на оказание услуг, связанных с обеспечением участия на семинаре, выставке, конференции, курсах повышения квалификации и профессиональной переподготовки, стажировки и т.д.;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5)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N 147-ФЗ "О естественных монополиях";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 xml:space="preserve">6) приобретения услуг по размещению информации в конкретном печатном издании, Интернет-ресурсе, ином СМИ, либо заключение договоров, связанных с организацией </w:t>
      </w:r>
      <w:proofErr w:type="spellStart"/>
      <w:r w:rsidRPr="00CD177B">
        <w:rPr>
          <w:bCs/>
          <w:u w:val="none"/>
        </w:rPr>
        <w:lastRenderedPageBreak/>
        <w:t>телерадиотрансляций</w:t>
      </w:r>
      <w:proofErr w:type="spellEnd"/>
      <w:r w:rsidRPr="00CD177B">
        <w:rPr>
          <w:bCs/>
          <w:u w:val="none"/>
        </w:rPr>
        <w:t>, радиотрансляций (договоры на приобретение эфирного времени);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7) если поставщик или его единственный дилер осуществляет гарантийное и текущее обслуживание товара (работ), поставленных (выполненных) ранее и привлечение иного поставщика невозможно по условиям гарантии;</w:t>
      </w:r>
    </w:p>
    <w:p w:rsidR="00E124D4" w:rsidRPr="00CD177B" w:rsidRDefault="00E124D4" w:rsidP="00E124D4">
      <w:pPr>
        <w:adjustRightInd w:val="0"/>
        <w:ind w:firstLine="709"/>
        <w:rPr>
          <w:bCs/>
        </w:rPr>
      </w:pPr>
      <w:proofErr w:type="gramStart"/>
      <w:r w:rsidRPr="00CD177B">
        <w:rPr>
          <w:bCs/>
          <w:u w:val="none"/>
        </w:rPr>
        <w:t>8) закупки на приобретение исключительного права либо на предоставление права использования в отношении объекта исключительных прав для нужд Заказчика, обусловленных производственной необходимостью, в случае, если единственному поставщику (исполнителю, подрядчику) принадлежит исключительное право на такие объекты авторских прав или право использования таких объектов авторских прав, предоставленное на основании лицензионного договора с правом предоставления сублицензии;</w:t>
      </w:r>
      <w:proofErr w:type="gramEnd"/>
    </w:p>
    <w:p w:rsidR="00E124D4" w:rsidRPr="00CD177B" w:rsidRDefault="00E124D4" w:rsidP="00E124D4">
      <w:pPr>
        <w:adjustRightInd w:val="0"/>
        <w:ind w:firstLine="709"/>
        <w:rPr>
          <w:bCs/>
        </w:rPr>
      </w:pPr>
      <w:r w:rsidRPr="00CD177B">
        <w:rPr>
          <w:bCs/>
          <w:u w:val="none"/>
        </w:rPr>
        <w:t>9) заключения договора на поставку государственных знаков почтовой оплаты;</w:t>
      </w:r>
    </w:p>
    <w:p w:rsidR="00E124D4" w:rsidRPr="00CD177B" w:rsidRDefault="00E124D4" w:rsidP="00E124D4">
      <w:pPr>
        <w:adjustRightInd w:val="0"/>
        <w:ind w:firstLine="709"/>
      </w:pPr>
      <w:proofErr w:type="gramStart"/>
      <w:r w:rsidRPr="00CD177B">
        <w:t>10</w:t>
      </w:r>
      <w:r w:rsidRPr="00CD177B">
        <w:rPr>
          <w:u w:val="none"/>
        </w:rPr>
        <w:t xml:space="preserve">) если закупаемые товары (работы, услуги) могут быть поставлены (выполнены, оказаны) только конкретным (единственным) поставщиком (исполнителем, подрядчиком), </w:t>
      </w:r>
      <w:bookmarkStart w:id="0" w:name="_GoBack"/>
      <w:bookmarkEnd w:id="0"/>
      <w:r w:rsidRPr="00CD177B">
        <w:t>в том числе, если исключительные права в отношении закупаемых товаров (работ, услуг) принадлежат определенному поставщику (исполнителю, подрядчику), при условии, что на функционирующем рынке не существует равноценной замены закупаемых товаров, работ и услуг.»</w:t>
      </w:r>
      <w:proofErr w:type="gramEnd"/>
    </w:p>
    <w:p w:rsidR="00E124D4" w:rsidRPr="00CD177B" w:rsidRDefault="00F26BA2" w:rsidP="00E124D4">
      <w:pPr>
        <w:adjustRightInd w:val="0"/>
        <w:rPr>
          <w:b/>
          <w:u w:val="none"/>
        </w:rPr>
      </w:pPr>
      <w:r w:rsidRPr="00CD177B">
        <w:rPr>
          <w:b/>
          <w:u w:val="none"/>
        </w:rPr>
        <w:t>в</w:t>
      </w:r>
      <w:r w:rsidR="00E124D4" w:rsidRPr="00CD177B">
        <w:rPr>
          <w:b/>
          <w:u w:val="none"/>
        </w:rPr>
        <w:t>) дополнить стать</w:t>
      </w:r>
      <w:r w:rsidRPr="00CD177B">
        <w:rPr>
          <w:b/>
          <w:u w:val="none"/>
        </w:rPr>
        <w:t>ю</w:t>
      </w:r>
      <w:r w:rsidR="00E124D4" w:rsidRPr="00CD177B">
        <w:rPr>
          <w:b/>
          <w:u w:val="none"/>
        </w:rPr>
        <w:t xml:space="preserve"> 10.1. </w:t>
      </w:r>
      <w:r w:rsidR="00EF6182" w:rsidRPr="00CD177B">
        <w:rPr>
          <w:b/>
          <w:u w:val="none"/>
        </w:rPr>
        <w:t>частью</w:t>
      </w:r>
      <w:r w:rsidR="00E124D4" w:rsidRPr="00CD177B">
        <w:rPr>
          <w:b/>
          <w:u w:val="none"/>
        </w:rPr>
        <w:t xml:space="preserve"> 9.1: </w:t>
      </w:r>
    </w:p>
    <w:p w:rsidR="00E124D4" w:rsidRPr="00CD177B" w:rsidRDefault="00E124D4" w:rsidP="00E124D4">
      <w:pPr>
        <w:rPr>
          <w:rFonts w:eastAsiaTheme="minorHAnsi"/>
          <w:lang w:eastAsia="en-US"/>
        </w:rPr>
      </w:pPr>
      <w:r w:rsidRPr="00CD177B">
        <w:rPr>
          <w:u w:val="none"/>
        </w:rPr>
        <w:t xml:space="preserve">«9.1. </w:t>
      </w:r>
      <w:proofErr w:type="gramStart"/>
      <w:r w:rsidRPr="00CD177B">
        <w:rPr>
          <w:u w:val="none"/>
        </w:rPr>
        <w:t>При невозможности получения требуемого объема ценовой информации с применением методов, указанных в настоящем Положении о закупках и</w:t>
      </w:r>
      <w:r w:rsidR="00F26BA2" w:rsidRPr="00CD177B">
        <w:rPr>
          <w:u w:val="none"/>
        </w:rPr>
        <w:t xml:space="preserve"> (</w:t>
      </w:r>
      <w:r w:rsidR="00EF6182" w:rsidRPr="00CD177B">
        <w:rPr>
          <w:u w:val="none"/>
        </w:rPr>
        <w:t>или</w:t>
      </w:r>
      <w:r w:rsidR="00F26BA2" w:rsidRPr="00CD177B">
        <w:rPr>
          <w:u w:val="none"/>
        </w:rPr>
        <w:t>)</w:t>
      </w:r>
      <w:r w:rsidRPr="00CD177B">
        <w:rPr>
          <w:u w:val="none"/>
        </w:rPr>
        <w:t xml:space="preserve"> получения только одного коммерческого предложения</w:t>
      </w:r>
      <w:r w:rsidRPr="00CD177B">
        <w:rPr>
          <w:bCs/>
          <w:u w:val="none"/>
        </w:rPr>
        <w:t xml:space="preserve"> с применением метода сопоставимых рыночных цен (анализа рынка), расчет НМЦД выполняется на основании имеющейся информации, при этом приводится перечень выполненных действий и</w:t>
      </w:r>
      <w:r w:rsidR="00F26BA2" w:rsidRPr="00CD177B">
        <w:rPr>
          <w:bCs/>
          <w:u w:val="none"/>
        </w:rPr>
        <w:t xml:space="preserve"> (</w:t>
      </w:r>
      <w:r w:rsidRPr="00CD177B">
        <w:rPr>
          <w:bCs/>
          <w:u w:val="none"/>
        </w:rPr>
        <w:t>или</w:t>
      </w:r>
      <w:r w:rsidR="00F26BA2" w:rsidRPr="00CD177B">
        <w:rPr>
          <w:bCs/>
          <w:u w:val="none"/>
        </w:rPr>
        <w:t>)</w:t>
      </w:r>
      <w:r w:rsidRPr="00CD177B">
        <w:rPr>
          <w:bCs/>
          <w:u w:val="none"/>
        </w:rPr>
        <w:t xml:space="preserve"> обоснование невозможности </w:t>
      </w:r>
      <w:r w:rsidRPr="00CD177B">
        <w:rPr>
          <w:u w:val="none"/>
        </w:rPr>
        <w:t>применения указанных методов.»</w:t>
      </w:r>
      <w:proofErr w:type="gramEnd"/>
    </w:p>
    <w:p w:rsidR="000530C7" w:rsidRDefault="000530C7" w:rsidP="000530C7">
      <w:pPr>
        <w:pStyle w:val="a9"/>
        <w:spacing w:before="240" w:line="276" w:lineRule="auto"/>
        <w:ind w:firstLine="709"/>
        <w:jc w:val="both"/>
      </w:pPr>
      <w:r w:rsidRPr="00CD177B">
        <w:rPr>
          <w:rFonts w:eastAsia="Times New Roman"/>
          <w:lang w:eastAsia="ru-RU"/>
        </w:rPr>
        <w:t>2. Начальнику отдела документационного</w:t>
      </w:r>
      <w:r w:rsidRPr="006B5460">
        <w:rPr>
          <w:rFonts w:eastAsia="Times New Roman"/>
          <w:lang w:eastAsia="ru-RU"/>
        </w:rPr>
        <w:t xml:space="preserve"> обеспечения </w:t>
      </w:r>
      <w:r w:rsidRPr="0009532E">
        <w:t xml:space="preserve">ознакомить с настоящим приказом всех заинтересованных лиц. </w:t>
      </w:r>
    </w:p>
    <w:p w:rsidR="000530C7" w:rsidRPr="0009532E" w:rsidRDefault="000530C7" w:rsidP="000530C7">
      <w:pPr>
        <w:pStyle w:val="a9"/>
        <w:spacing w:before="240" w:line="276" w:lineRule="auto"/>
        <w:ind w:firstLine="709"/>
        <w:jc w:val="both"/>
      </w:pPr>
      <w:r>
        <w:rPr>
          <w:rFonts w:eastAsia="Times New Roman"/>
          <w:lang w:eastAsia="ru-RU"/>
        </w:rPr>
        <w:t>3</w:t>
      </w:r>
      <w:r w:rsidRPr="0009532E">
        <w:rPr>
          <w:rFonts w:eastAsia="Times New Roman"/>
          <w:lang w:eastAsia="ru-RU"/>
        </w:rPr>
        <w:t xml:space="preserve">. </w:t>
      </w:r>
      <w:proofErr w:type="gramStart"/>
      <w:r w:rsidRPr="0009532E">
        <w:t xml:space="preserve">Контроль </w:t>
      </w:r>
      <w:r w:rsidRPr="00522938">
        <w:t>за</w:t>
      </w:r>
      <w:proofErr w:type="gramEnd"/>
      <w:r w:rsidRPr="00522938">
        <w:t xml:space="preserve"> исполнением настоящего приказа возложить на начальника службы по логистике закупок </w:t>
      </w:r>
      <w:r>
        <w:t>Данильченко О.А.</w:t>
      </w:r>
    </w:p>
    <w:p w:rsidR="000530C7" w:rsidRDefault="000530C7" w:rsidP="000530C7">
      <w:pPr>
        <w:tabs>
          <w:tab w:val="left" w:pos="284"/>
        </w:tabs>
        <w:suppressAutoHyphens w:val="0"/>
        <w:spacing w:after="120"/>
        <w:ind w:firstLine="709"/>
      </w:pPr>
    </w:p>
    <w:p w:rsidR="009B7BBC" w:rsidRDefault="009B7BBC" w:rsidP="000530C7">
      <w:pPr>
        <w:tabs>
          <w:tab w:val="left" w:pos="284"/>
        </w:tabs>
        <w:suppressAutoHyphens w:val="0"/>
        <w:spacing w:after="120"/>
        <w:ind w:firstLine="709"/>
      </w:pPr>
    </w:p>
    <w:p w:rsidR="000530C7" w:rsidRDefault="000530C7" w:rsidP="000530C7">
      <w:pPr>
        <w:ind w:firstLine="0"/>
        <w:rPr>
          <w:rFonts w:eastAsia="Times New Roman"/>
          <w:kern w:val="0"/>
          <w:u w:val="none"/>
        </w:rPr>
      </w:pPr>
      <w:r w:rsidRPr="000530C7">
        <w:rPr>
          <w:rFonts w:eastAsia="Times New Roman"/>
          <w:kern w:val="0"/>
          <w:u w:val="none"/>
        </w:rPr>
        <w:t>И. о. генерального директора</w:t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</w:r>
      <w:r w:rsidRPr="000530C7">
        <w:rPr>
          <w:rFonts w:eastAsia="Times New Roman"/>
          <w:kern w:val="0"/>
          <w:u w:val="none"/>
        </w:rPr>
        <w:tab/>
        <w:t xml:space="preserve">К. И. </w:t>
      </w:r>
      <w:proofErr w:type="spellStart"/>
      <w:r w:rsidRPr="000530C7">
        <w:rPr>
          <w:rFonts w:eastAsia="Times New Roman"/>
          <w:kern w:val="0"/>
          <w:u w:val="none"/>
        </w:rPr>
        <w:t>Житерев</w:t>
      </w:r>
      <w:proofErr w:type="spellEnd"/>
    </w:p>
    <w:p w:rsidR="009B7BBC" w:rsidRPr="000530C7" w:rsidRDefault="009B7BBC" w:rsidP="000530C7">
      <w:pPr>
        <w:ind w:firstLine="0"/>
        <w:rPr>
          <w:u w:val="none"/>
        </w:rPr>
      </w:pPr>
    </w:p>
    <w:p w:rsidR="000530C7" w:rsidRDefault="000530C7" w:rsidP="000530C7">
      <w:pPr>
        <w:ind w:firstLine="709"/>
      </w:pPr>
    </w:p>
    <w:p w:rsidR="009D6C7B" w:rsidRDefault="009D6C7B" w:rsidP="000530C7">
      <w:pPr>
        <w:ind w:firstLine="709"/>
      </w:pPr>
    </w:p>
    <w:tbl>
      <w:tblPr>
        <w:tblStyle w:val="a5"/>
        <w:tblpPr w:leftFromText="180" w:rightFromText="180" w:vertAnchor="text" w:horzAnchor="page" w:tblpX="1494" w:tblpY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4732"/>
      </w:tblGrid>
      <w:tr w:rsidR="00C6135F" w:rsidRPr="000530C7" w:rsidTr="00C6135F">
        <w:trPr>
          <w:trHeight w:val="568"/>
        </w:trPr>
        <w:tc>
          <w:tcPr>
            <w:tcW w:w="4732" w:type="dxa"/>
          </w:tcPr>
          <w:p w:rsidR="00C6135F" w:rsidRPr="000530C7" w:rsidRDefault="00C6135F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СОГЛАСОВАНО:</w:t>
            </w:r>
          </w:p>
          <w:p w:rsidR="00C6135F" w:rsidRPr="000530C7" w:rsidRDefault="00C6135F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Заместитель генерального директора </w:t>
            </w:r>
          </w:p>
          <w:p w:rsidR="00C6135F" w:rsidRPr="000530C7" w:rsidRDefault="00C6135F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по правовым вопросам</w:t>
            </w:r>
          </w:p>
          <w:p w:rsidR="00C6135F" w:rsidRPr="000530C7" w:rsidRDefault="00C6135F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Default="00C6135F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____________________ </w:t>
            </w:r>
            <w:r w:rsidR="00CD177B"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О. В.</w:t>
            </w:r>
            <w:r w:rsidR="00CD177B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</w:t>
            </w: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Павлова </w:t>
            </w:r>
          </w:p>
          <w:p w:rsidR="00497EFB" w:rsidRPr="000530C7" w:rsidRDefault="00497EFB" w:rsidP="00C6135F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Pr="000530C7" w:rsidRDefault="00C6135F" w:rsidP="00E22DA6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«____» _________________ 202</w:t>
            </w:r>
            <w:r w:rsidR="00E22DA6">
              <w:rPr>
                <w:rFonts w:eastAsia="Times New Roman"/>
                <w:kern w:val="0"/>
                <w:sz w:val="20"/>
                <w:szCs w:val="20"/>
                <w:u w:val="none"/>
              </w:rPr>
              <w:t>5</w:t>
            </w: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г</w:t>
            </w:r>
          </w:p>
        </w:tc>
        <w:tc>
          <w:tcPr>
            <w:tcW w:w="4732" w:type="dxa"/>
          </w:tcPr>
          <w:p w:rsidR="00DD598E" w:rsidRPr="000530C7" w:rsidRDefault="00DD598E" w:rsidP="009B7BBC">
            <w:pPr>
              <w:widowControl/>
              <w:ind w:left="513"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СОГЛАСОВАНО:</w:t>
            </w:r>
          </w:p>
          <w:p w:rsidR="00DD598E" w:rsidRDefault="00DD598E" w:rsidP="009B7BBC">
            <w:pPr>
              <w:widowControl/>
              <w:ind w:left="513"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>Главный бухгалтер</w:t>
            </w:r>
          </w:p>
          <w:p w:rsidR="00DD598E" w:rsidRPr="000530C7" w:rsidRDefault="00DD598E" w:rsidP="009B7BBC">
            <w:pPr>
              <w:widowControl/>
              <w:ind w:left="513"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DD598E" w:rsidRDefault="00DD598E" w:rsidP="009B7BBC">
            <w:pPr>
              <w:widowControl/>
              <w:ind w:left="513"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____________________ </w:t>
            </w: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О.С. Кузьмина </w:t>
            </w:r>
          </w:p>
          <w:p w:rsidR="00DD598E" w:rsidRPr="000530C7" w:rsidRDefault="00DD598E" w:rsidP="009B7BBC">
            <w:pPr>
              <w:widowControl/>
              <w:ind w:left="513"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Pr="000530C7" w:rsidRDefault="00DD598E" w:rsidP="009B7BBC">
            <w:pPr>
              <w:widowControl/>
              <w:ind w:left="513" w:firstLine="0"/>
              <w:rPr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«____» _________________ 202</w:t>
            </w: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>5</w:t>
            </w: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г</w:t>
            </w:r>
          </w:p>
        </w:tc>
      </w:tr>
    </w:tbl>
    <w:p w:rsidR="009D6C7B" w:rsidRDefault="009D6C7B" w:rsidP="000530C7">
      <w:pPr>
        <w:ind w:firstLine="709"/>
      </w:pPr>
    </w:p>
    <w:p w:rsidR="00C6135F" w:rsidRDefault="00C6135F" w:rsidP="000530C7">
      <w:pPr>
        <w:ind w:firstLine="709"/>
      </w:pPr>
    </w:p>
    <w:tbl>
      <w:tblPr>
        <w:tblStyle w:val="a5"/>
        <w:tblpPr w:leftFromText="180" w:rightFromText="180" w:vertAnchor="text" w:horzAnchor="page" w:tblpX="1494" w:tblpY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4732"/>
      </w:tblGrid>
      <w:tr w:rsidR="00C6135F" w:rsidRPr="000530C7" w:rsidTr="00C6135F">
        <w:trPr>
          <w:trHeight w:val="568"/>
        </w:trPr>
        <w:tc>
          <w:tcPr>
            <w:tcW w:w="4732" w:type="dxa"/>
          </w:tcPr>
          <w:p w:rsidR="00DD598E" w:rsidRPr="000530C7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СОГЛАСОВАНО:</w:t>
            </w:r>
          </w:p>
          <w:p w:rsidR="00DD598E" w:rsidRPr="000530C7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>Начальник планово-экономического отдела</w:t>
            </w:r>
          </w:p>
          <w:p w:rsidR="00DD598E" w:rsidRPr="000530C7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DD598E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____________________ </w:t>
            </w: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М.В. Чемодурова </w:t>
            </w:r>
          </w:p>
          <w:p w:rsidR="00DD598E" w:rsidRPr="000530C7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Pr="000530C7" w:rsidRDefault="00DD598E" w:rsidP="00DD598E">
            <w:pPr>
              <w:widowControl/>
              <w:ind w:firstLine="0"/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«____» _________________ 202</w:t>
            </w:r>
            <w:r>
              <w:rPr>
                <w:rFonts w:eastAsia="Times New Roman"/>
                <w:kern w:val="0"/>
                <w:sz w:val="20"/>
                <w:szCs w:val="20"/>
                <w:u w:val="none"/>
              </w:rPr>
              <w:t>5</w:t>
            </w: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г</w:t>
            </w:r>
          </w:p>
        </w:tc>
        <w:tc>
          <w:tcPr>
            <w:tcW w:w="4732" w:type="dxa"/>
          </w:tcPr>
          <w:p w:rsidR="00C6135F" w:rsidRPr="000530C7" w:rsidRDefault="00C6135F" w:rsidP="00C6135F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СОГЛАСОВАНО:</w:t>
            </w:r>
          </w:p>
          <w:p w:rsidR="00C6135F" w:rsidRPr="000530C7" w:rsidRDefault="00C6135F" w:rsidP="00C6135F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Начальник службы</w:t>
            </w:r>
          </w:p>
          <w:p w:rsidR="00C6135F" w:rsidRPr="000530C7" w:rsidRDefault="00C6135F" w:rsidP="00C6135F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по логистике закупок</w:t>
            </w:r>
          </w:p>
          <w:p w:rsidR="00C6135F" w:rsidRPr="000530C7" w:rsidRDefault="00C6135F" w:rsidP="00C6135F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Default="00C6135F" w:rsidP="00497EFB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___________________ </w:t>
            </w:r>
            <w:r w:rsidR="00497EFB"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</w:t>
            </w:r>
            <w:r w:rsidR="00CD177B"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О.А.</w:t>
            </w:r>
            <w:r w:rsidR="00CD177B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 </w:t>
            </w:r>
            <w:r w:rsidR="00497EFB"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 xml:space="preserve">Данильченко </w:t>
            </w:r>
          </w:p>
          <w:p w:rsidR="00497EFB" w:rsidRPr="000530C7" w:rsidRDefault="00497EFB" w:rsidP="00497EFB">
            <w:pPr>
              <w:rPr>
                <w:rFonts w:eastAsia="Times New Roman"/>
                <w:kern w:val="0"/>
                <w:sz w:val="20"/>
                <w:szCs w:val="20"/>
                <w:u w:val="none"/>
              </w:rPr>
            </w:pPr>
          </w:p>
          <w:p w:rsidR="00C6135F" w:rsidRPr="000530C7" w:rsidRDefault="00C6135F" w:rsidP="00E22DA6">
            <w:pPr>
              <w:widowControl/>
              <w:rPr>
                <w:sz w:val="20"/>
                <w:szCs w:val="20"/>
                <w:u w:val="none"/>
              </w:rPr>
            </w:pP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«____» ______________________ 202</w:t>
            </w:r>
            <w:r w:rsidR="00E22DA6">
              <w:rPr>
                <w:rFonts w:eastAsia="Times New Roman"/>
                <w:kern w:val="0"/>
                <w:sz w:val="20"/>
                <w:szCs w:val="20"/>
                <w:u w:val="none"/>
              </w:rPr>
              <w:t>5</w:t>
            </w:r>
            <w:r w:rsidRPr="000530C7">
              <w:rPr>
                <w:rFonts w:eastAsia="Times New Roman"/>
                <w:kern w:val="0"/>
                <w:sz w:val="20"/>
                <w:szCs w:val="20"/>
                <w:u w:val="none"/>
              </w:rPr>
              <w:t>г</w:t>
            </w:r>
          </w:p>
        </w:tc>
      </w:tr>
    </w:tbl>
    <w:p w:rsidR="009D6C7B" w:rsidRDefault="009D6C7B" w:rsidP="000530C7">
      <w:pPr>
        <w:ind w:firstLine="709"/>
      </w:pPr>
    </w:p>
    <w:p w:rsidR="009D6C7B" w:rsidRDefault="009D6C7B" w:rsidP="000530C7">
      <w:pPr>
        <w:ind w:firstLine="709"/>
      </w:pPr>
    </w:p>
    <w:p w:rsidR="00CD177B" w:rsidRDefault="00CD177B" w:rsidP="004765D8"/>
    <w:p w:rsidR="009B7BBC" w:rsidRDefault="009B7BBC" w:rsidP="004765D8"/>
    <w:p w:rsidR="00CD177B" w:rsidRDefault="00CD177B" w:rsidP="004765D8"/>
    <w:p w:rsidR="00CD177B" w:rsidRDefault="00CD177B" w:rsidP="004765D8"/>
    <w:p w:rsidR="009975C6" w:rsidRPr="00741476" w:rsidRDefault="009975C6" w:rsidP="004765D8">
      <w:r w:rsidRPr="00741476">
        <w:lastRenderedPageBreak/>
        <w:t>Рассылка к приказу № ________ от « ___ »_____________  202</w:t>
      </w:r>
      <w:r w:rsidR="00EF6182">
        <w:t>5</w:t>
      </w:r>
      <w:r w:rsidRPr="00741476">
        <w:t xml:space="preserve">  г.:</w:t>
      </w:r>
    </w:p>
    <w:p w:rsidR="009552E4" w:rsidRPr="00741476" w:rsidRDefault="009552E4" w:rsidP="004765D8"/>
    <w:tbl>
      <w:tblPr>
        <w:tblW w:w="9866" w:type="dxa"/>
        <w:tblInd w:w="250" w:type="dxa"/>
        <w:tblLook w:val="04A0"/>
      </w:tblPr>
      <w:tblGrid>
        <w:gridCol w:w="3184"/>
        <w:gridCol w:w="3341"/>
        <w:gridCol w:w="3341"/>
      </w:tblGrid>
      <w:tr w:rsidR="0053087D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  <w:r w:rsidRPr="00B476E5">
              <w:rPr>
                <w:color w:val="000000"/>
                <w:lang w:eastAsia="ru-RU"/>
              </w:rPr>
              <w:t xml:space="preserve">Е.В. </w:t>
            </w:r>
            <w:proofErr w:type="spellStart"/>
            <w:r w:rsidRPr="00B476E5">
              <w:rPr>
                <w:color w:val="000000"/>
                <w:lang w:eastAsia="ru-RU"/>
              </w:rPr>
              <w:t>Ляушкина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087D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  <w:r w:rsidRPr="00B476E5">
              <w:rPr>
                <w:color w:val="000000"/>
                <w:lang w:eastAsia="ru-RU"/>
              </w:rPr>
              <w:t xml:space="preserve">А.А. Медведев 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087D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53087D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  <w:r w:rsidRPr="00B476E5">
              <w:rPr>
                <w:color w:val="000000"/>
                <w:lang w:eastAsia="ru-RU"/>
              </w:rPr>
              <w:t>О.С. Кузьмина</w:t>
            </w:r>
          </w:p>
          <w:p w:rsidR="00C600B8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О.В. Павлова</w:t>
            </w:r>
          </w:p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М.В. Чемодурова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087D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53087D" w:rsidRPr="009038EF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А.Ю. Окунев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087D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53087D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С.В.</w:t>
            </w:r>
            <w:r w:rsidR="0053087D" w:rsidRPr="009038E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Тарасенков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53087D" w:rsidRPr="00B476E5" w:rsidRDefault="0053087D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А.А. </w:t>
            </w:r>
            <w:proofErr w:type="spellStart"/>
            <w:r w:rsidRPr="009038EF">
              <w:rPr>
                <w:color w:val="000000"/>
                <w:lang w:eastAsia="ru-RU"/>
              </w:rPr>
              <w:t>Гонашвили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Е.А. Гапонова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И.А. Федорова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М.А. Лихтер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М.О. </w:t>
            </w:r>
            <w:proofErr w:type="spellStart"/>
            <w:r w:rsidRPr="009038EF">
              <w:rPr>
                <w:color w:val="000000"/>
                <w:lang w:eastAsia="ru-RU"/>
              </w:rPr>
              <w:t>Вереина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457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Н.В. </w:t>
            </w:r>
            <w:proofErr w:type="spellStart"/>
            <w:r w:rsidRPr="009038EF">
              <w:rPr>
                <w:color w:val="000000"/>
                <w:lang w:eastAsia="ru-RU"/>
              </w:rPr>
              <w:t>Масютин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О.А. Данильченко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Р.Р. Хуснутдинов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В.Р. </w:t>
            </w:r>
            <w:proofErr w:type="spellStart"/>
            <w:r w:rsidRPr="009038EF">
              <w:rPr>
                <w:color w:val="000000"/>
                <w:lang w:eastAsia="ru-RU"/>
              </w:rPr>
              <w:t>Хаджаева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М.И. Токарев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Л.А. Королева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Р.А. </w:t>
            </w:r>
            <w:proofErr w:type="spellStart"/>
            <w:r w:rsidRPr="009038EF">
              <w:rPr>
                <w:color w:val="000000"/>
                <w:lang w:eastAsia="ru-RU"/>
              </w:rPr>
              <w:t>Уразалиев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С.В. </w:t>
            </w:r>
            <w:proofErr w:type="spellStart"/>
            <w:r w:rsidRPr="009038EF">
              <w:rPr>
                <w:color w:val="000000"/>
                <w:lang w:eastAsia="ru-RU"/>
              </w:rPr>
              <w:t>Щепетова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А.А. </w:t>
            </w:r>
            <w:proofErr w:type="spellStart"/>
            <w:r w:rsidRPr="009038EF">
              <w:rPr>
                <w:color w:val="000000"/>
                <w:lang w:eastAsia="ru-RU"/>
              </w:rPr>
              <w:t>Коннов</w:t>
            </w:r>
            <w:proofErr w:type="spellEnd"/>
            <w:r w:rsidRPr="009038EF">
              <w:rPr>
                <w:color w:val="000000"/>
                <w:lang w:eastAsia="ru-RU"/>
              </w:rPr>
              <w:t xml:space="preserve">      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О.В. Меркулов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8C1626" w:rsidRDefault="00C600B8" w:rsidP="00470D7F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А.С. </w:t>
            </w:r>
            <w:proofErr w:type="spellStart"/>
            <w:r w:rsidRPr="009038EF">
              <w:rPr>
                <w:color w:val="000000"/>
                <w:lang w:eastAsia="ru-RU"/>
              </w:rPr>
              <w:t>Сибикин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А.В. Степанищев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</w:t>
            </w:r>
            <w:r w:rsidRPr="009038EF">
              <w:rPr>
                <w:color w:val="000000"/>
                <w:lang w:eastAsia="ru-RU"/>
              </w:rPr>
              <w:t xml:space="preserve">.Н. </w:t>
            </w:r>
            <w:r>
              <w:rPr>
                <w:color w:val="000000"/>
                <w:lang w:eastAsia="ru-RU"/>
              </w:rPr>
              <w:t xml:space="preserve">Маресьева 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А.Ю. </w:t>
            </w:r>
            <w:proofErr w:type="spellStart"/>
            <w:r w:rsidRPr="009038EF">
              <w:rPr>
                <w:color w:val="000000"/>
                <w:lang w:eastAsia="ru-RU"/>
              </w:rPr>
              <w:t>Пшенцова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Г.Я. Белова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В.Г. Скворцов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8C1626" w:rsidRDefault="00C600B8" w:rsidP="00470D7F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И.В. Волкова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8C1626" w:rsidRDefault="00C600B8" w:rsidP="00470D7F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Е.А. Логинова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>А.В. Тихонов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9038EF">
              <w:rPr>
                <w:color w:val="000000"/>
                <w:lang w:eastAsia="ru-RU"/>
              </w:rPr>
              <w:t xml:space="preserve">С.В. </w:t>
            </w:r>
            <w:proofErr w:type="spellStart"/>
            <w:r w:rsidRPr="009038EF">
              <w:rPr>
                <w:color w:val="000000"/>
                <w:lang w:eastAsia="ru-RU"/>
              </w:rPr>
              <w:t>Щепетова</w:t>
            </w:r>
            <w:proofErr w:type="spellEnd"/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  <w:r w:rsidRPr="00741476">
              <w:t>Дело</w:t>
            </w: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C600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00B8" w:rsidRPr="00B476E5" w:rsidTr="009D6C7B">
        <w:trPr>
          <w:trHeight w:val="313"/>
        </w:trPr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C600B8" w:rsidRPr="009038EF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C600B8" w:rsidRPr="00B476E5" w:rsidRDefault="00C600B8" w:rsidP="00470D7F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9552E4" w:rsidRPr="00741476" w:rsidRDefault="009552E4" w:rsidP="009552E4">
      <w:pPr>
        <w:pStyle w:val="1"/>
        <w:spacing w:line="100" w:lineRule="atLeast"/>
        <w:jc w:val="both"/>
        <w:rPr>
          <w:rFonts w:eastAsia="Times New Roman"/>
          <w:i/>
          <w:lang w:eastAsia="ru-RU"/>
        </w:rPr>
      </w:pPr>
    </w:p>
    <w:p w:rsidR="00FC1BF9" w:rsidRPr="00741476" w:rsidRDefault="00FC1BF9" w:rsidP="004765D8"/>
    <w:sectPr w:rsidR="00FC1BF9" w:rsidRPr="00741476" w:rsidSect="00CD177B">
      <w:type w:val="continuous"/>
      <w:pgSz w:w="11906" w:h="16838"/>
      <w:pgMar w:top="567" w:right="849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E21149"/>
    <w:multiLevelType w:val="multilevel"/>
    <w:tmpl w:val="C3B22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B4"/>
    <w:rsid w:val="00000C59"/>
    <w:rsid w:val="0000369E"/>
    <w:rsid w:val="00004397"/>
    <w:rsid w:val="00022D7B"/>
    <w:rsid w:val="0004356A"/>
    <w:rsid w:val="00051FE6"/>
    <w:rsid w:val="00052744"/>
    <w:rsid w:val="000530C7"/>
    <w:rsid w:val="00060A30"/>
    <w:rsid w:val="000A39E5"/>
    <w:rsid w:val="000B584E"/>
    <w:rsid w:val="000C1F08"/>
    <w:rsid w:val="000F07A1"/>
    <w:rsid w:val="00126F0B"/>
    <w:rsid w:val="001322F7"/>
    <w:rsid w:val="00140689"/>
    <w:rsid w:val="00141BBB"/>
    <w:rsid w:val="001629E3"/>
    <w:rsid w:val="001656A5"/>
    <w:rsid w:val="00180BD0"/>
    <w:rsid w:val="001A1234"/>
    <w:rsid w:val="001A57B2"/>
    <w:rsid w:val="001D3EBA"/>
    <w:rsid w:val="001F2F19"/>
    <w:rsid w:val="001F799A"/>
    <w:rsid w:val="0021167F"/>
    <w:rsid w:val="002357CB"/>
    <w:rsid w:val="002374F3"/>
    <w:rsid w:val="002860E7"/>
    <w:rsid w:val="002919E3"/>
    <w:rsid w:val="002A2F43"/>
    <w:rsid w:val="002B3393"/>
    <w:rsid w:val="002C2057"/>
    <w:rsid w:val="002C2C0F"/>
    <w:rsid w:val="002C3DF2"/>
    <w:rsid w:val="002C57AA"/>
    <w:rsid w:val="002F0A9A"/>
    <w:rsid w:val="002F68FD"/>
    <w:rsid w:val="002F7735"/>
    <w:rsid w:val="0030319F"/>
    <w:rsid w:val="00372BB2"/>
    <w:rsid w:val="003904CD"/>
    <w:rsid w:val="00393AD5"/>
    <w:rsid w:val="00396CDA"/>
    <w:rsid w:val="00396DD9"/>
    <w:rsid w:val="00396E91"/>
    <w:rsid w:val="003E6FEF"/>
    <w:rsid w:val="004354AC"/>
    <w:rsid w:val="00455AB9"/>
    <w:rsid w:val="00460EFF"/>
    <w:rsid w:val="004614BC"/>
    <w:rsid w:val="00470D7F"/>
    <w:rsid w:val="00474C3F"/>
    <w:rsid w:val="004765D8"/>
    <w:rsid w:val="004805FD"/>
    <w:rsid w:val="004821C9"/>
    <w:rsid w:val="00497EFB"/>
    <w:rsid w:val="004B4F04"/>
    <w:rsid w:val="004E5CD5"/>
    <w:rsid w:val="004F784A"/>
    <w:rsid w:val="005130EF"/>
    <w:rsid w:val="005150DC"/>
    <w:rsid w:val="00523056"/>
    <w:rsid w:val="0053087D"/>
    <w:rsid w:val="00540F57"/>
    <w:rsid w:val="0055414C"/>
    <w:rsid w:val="00590BFB"/>
    <w:rsid w:val="00597B97"/>
    <w:rsid w:val="005A42FD"/>
    <w:rsid w:val="005B0B21"/>
    <w:rsid w:val="005B10A3"/>
    <w:rsid w:val="005B2AED"/>
    <w:rsid w:val="005E3EF2"/>
    <w:rsid w:val="005F44B4"/>
    <w:rsid w:val="006000D2"/>
    <w:rsid w:val="0061221A"/>
    <w:rsid w:val="006202BD"/>
    <w:rsid w:val="00625919"/>
    <w:rsid w:val="006431B9"/>
    <w:rsid w:val="00645512"/>
    <w:rsid w:val="00647F01"/>
    <w:rsid w:val="00675B0E"/>
    <w:rsid w:val="006769CC"/>
    <w:rsid w:val="00682302"/>
    <w:rsid w:val="0068672C"/>
    <w:rsid w:val="006879D8"/>
    <w:rsid w:val="00690DD5"/>
    <w:rsid w:val="00695979"/>
    <w:rsid w:val="006A2CF1"/>
    <w:rsid w:val="006A3B7D"/>
    <w:rsid w:val="006A70D0"/>
    <w:rsid w:val="006F4126"/>
    <w:rsid w:val="006F526B"/>
    <w:rsid w:val="00706147"/>
    <w:rsid w:val="007363A7"/>
    <w:rsid w:val="00741476"/>
    <w:rsid w:val="00781D2B"/>
    <w:rsid w:val="00797E06"/>
    <w:rsid w:val="007A5E8B"/>
    <w:rsid w:val="007E0D33"/>
    <w:rsid w:val="007F2F80"/>
    <w:rsid w:val="008216F6"/>
    <w:rsid w:val="008447C2"/>
    <w:rsid w:val="00866837"/>
    <w:rsid w:val="00866E7B"/>
    <w:rsid w:val="00897227"/>
    <w:rsid w:val="008B2385"/>
    <w:rsid w:val="008C5AFB"/>
    <w:rsid w:val="008E7E5F"/>
    <w:rsid w:val="00911CD0"/>
    <w:rsid w:val="0091542F"/>
    <w:rsid w:val="009342D8"/>
    <w:rsid w:val="00954978"/>
    <w:rsid w:val="009552E4"/>
    <w:rsid w:val="00963D29"/>
    <w:rsid w:val="009864F0"/>
    <w:rsid w:val="009904B8"/>
    <w:rsid w:val="009975C6"/>
    <w:rsid w:val="009A14F0"/>
    <w:rsid w:val="009A343A"/>
    <w:rsid w:val="009B088E"/>
    <w:rsid w:val="009B3582"/>
    <w:rsid w:val="009B750E"/>
    <w:rsid w:val="009B7BBC"/>
    <w:rsid w:val="009C2462"/>
    <w:rsid w:val="009D3B7C"/>
    <w:rsid w:val="009D6C7B"/>
    <w:rsid w:val="009E1B56"/>
    <w:rsid w:val="00A038AA"/>
    <w:rsid w:val="00A06DF9"/>
    <w:rsid w:val="00A16141"/>
    <w:rsid w:val="00A40CFD"/>
    <w:rsid w:val="00A479F7"/>
    <w:rsid w:val="00A6159C"/>
    <w:rsid w:val="00A67D97"/>
    <w:rsid w:val="00A77310"/>
    <w:rsid w:val="00A857AD"/>
    <w:rsid w:val="00AC0125"/>
    <w:rsid w:val="00AD7CEB"/>
    <w:rsid w:val="00AF78BC"/>
    <w:rsid w:val="00B05957"/>
    <w:rsid w:val="00B06B4E"/>
    <w:rsid w:val="00B241F9"/>
    <w:rsid w:val="00B268E0"/>
    <w:rsid w:val="00B30188"/>
    <w:rsid w:val="00B41C7F"/>
    <w:rsid w:val="00B87C03"/>
    <w:rsid w:val="00B87F9D"/>
    <w:rsid w:val="00B92FD0"/>
    <w:rsid w:val="00B93196"/>
    <w:rsid w:val="00BB1744"/>
    <w:rsid w:val="00BB7565"/>
    <w:rsid w:val="00BE7896"/>
    <w:rsid w:val="00C0333B"/>
    <w:rsid w:val="00C11E25"/>
    <w:rsid w:val="00C126CF"/>
    <w:rsid w:val="00C14A99"/>
    <w:rsid w:val="00C1507A"/>
    <w:rsid w:val="00C31285"/>
    <w:rsid w:val="00C46043"/>
    <w:rsid w:val="00C46544"/>
    <w:rsid w:val="00C600B8"/>
    <w:rsid w:val="00C6135F"/>
    <w:rsid w:val="00C65127"/>
    <w:rsid w:val="00C85E83"/>
    <w:rsid w:val="00C94597"/>
    <w:rsid w:val="00CA57FF"/>
    <w:rsid w:val="00CB35A5"/>
    <w:rsid w:val="00CB55F8"/>
    <w:rsid w:val="00CC28A4"/>
    <w:rsid w:val="00CD177B"/>
    <w:rsid w:val="00CD29E1"/>
    <w:rsid w:val="00CD5C02"/>
    <w:rsid w:val="00D11511"/>
    <w:rsid w:val="00D25C6C"/>
    <w:rsid w:val="00D573BB"/>
    <w:rsid w:val="00D63864"/>
    <w:rsid w:val="00D76D9F"/>
    <w:rsid w:val="00D826D7"/>
    <w:rsid w:val="00D85426"/>
    <w:rsid w:val="00D86046"/>
    <w:rsid w:val="00DB48C3"/>
    <w:rsid w:val="00DD598E"/>
    <w:rsid w:val="00E05440"/>
    <w:rsid w:val="00E124D4"/>
    <w:rsid w:val="00E127C2"/>
    <w:rsid w:val="00E16B28"/>
    <w:rsid w:val="00E22DA6"/>
    <w:rsid w:val="00E318DD"/>
    <w:rsid w:val="00E56B20"/>
    <w:rsid w:val="00E67710"/>
    <w:rsid w:val="00E7083B"/>
    <w:rsid w:val="00E72CA3"/>
    <w:rsid w:val="00E77985"/>
    <w:rsid w:val="00E77EC2"/>
    <w:rsid w:val="00E84F92"/>
    <w:rsid w:val="00E90064"/>
    <w:rsid w:val="00E94463"/>
    <w:rsid w:val="00EA6015"/>
    <w:rsid w:val="00EB1A70"/>
    <w:rsid w:val="00EB6BBB"/>
    <w:rsid w:val="00ED0158"/>
    <w:rsid w:val="00ED36E4"/>
    <w:rsid w:val="00EF6182"/>
    <w:rsid w:val="00F10D61"/>
    <w:rsid w:val="00F11FBB"/>
    <w:rsid w:val="00F124D5"/>
    <w:rsid w:val="00F125A6"/>
    <w:rsid w:val="00F26BA2"/>
    <w:rsid w:val="00F67621"/>
    <w:rsid w:val="00F81740"/>
    <w:rsid w:val="00F81D2D"/>
    <w:rsid w:val="00F86370"/>
    <w:rsid w:val="00F863C7"/>
    <w:rsid w:val="00FA0A69"/>
    <w:rsid w:val="00FA4F70"/>
    <w:rsid w:val="00FB2257"/>
    <w:rsid w:val="00FB238E"/>
    <w:rsid w:val="00FC193A"/>
    <w:rsid w:val="00FC1BF9"/>
    <w:rsid w:val="00FF4264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5D8"/>
    <w:pPr>
      <w:widowControl w:val="0"/>
      <w:suppressAutoHyphens/>
      <w:overflowPunct w:val="0"/>
      <w:autoSpaceDE w:val="0"/>
      <w:autoSpaceDN w:val="0"/>
      <w:spacing w:after="0" w:line="240" w:lineRule="auto"/>
      <w:ind w:firstLine="567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  <w:u w:val="single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5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aliases w:val="Bullet List,FooterText,numbered,Цветной список - Акцент 11,Список нумерованный цифры"/>
    <w:basedOn w:val="Standard"/>
    <w:link w:val="a4"/>
    <w:uiPriority w:val="34"/>
    <w:qFormat/>
    <w:rsid w:val="009552E4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Нумерованный список1"/>
    <w:basedOn w:val="Standard"/>
    <w:rsid w:val="009552E4"/>
    <w:pPr>
      <w:autoSpaceDE w:val="0"/>
      <w:spacing w:before="60"/>
    </w:pPr>
  </w:style>
  <w:style w:type="table" w:styleId="a5">
    <w:name w:val="Table Grid"/>
    <w:basedOn w:val="a1"/>
    <w:uiPriority w:val="59"/>
    <w:rsid w:val="00F1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A06DF9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6DF9"/>
    <w:rPr>
      <w:rFonts w:eastAsiaTheme="minorEastAsi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E0D33"/>
    <w:rPr>
      <w:color w:val="0563C1" w:themeColor="hyperlink"/>
      <w:u w:val="single"/>
    </w:rPr>
  </w:style>
  <w:style w:type="paragraph" w:customStyle="1" w:styleId="ConsPlusNormal">
    <w:name w:val="ConsPlusNormal"/>
    <w:rsid w:val="000527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414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322F7"/>
    <w:rPr>
      <w:color w:val="954F72" w:themeColor="followedHyperlink"/>
      <w:u w:val="single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470D7F"/>
    <w:rPr>
      <w:rFonts w:ascii="Calibri" w:eastAsia="Calibri" w:hAnsi="Calibri" w:cs="Calibr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Zakupki_1</dc:creator>
  <cp:lastModifiedBy>*****</cp:lastModifiedBy>
  <cp:revision>61</cp:revision>
  <cp:lastPrinted>2025-06-09T10:07:00Z</cp:lastPrinted>
  <dcterms:created xsi:type="dcterms:W3CDTF">2023-12-05T09:42:00Z</dcterms:created>
  <dcterms:modified xsi:type="dcterms:W3CDTF">2025-06-09T10:08:00Z</dcterms:modified>
</cp:coreProperties>
</file>